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EBD6" w14:textId="77777777" w:rsidR="008B026C" w:rsidRDefault="008B026C" w:rsidP="008B026C">
      <w:pPr>
        <w:pStyle w:val="Titolo1"/>
        <w:shd w:val="clear" w:color="auto" w:fill="FFFFFF"/>
        <w:spacing w:before="0"/>
        <w:rPr>
          <w:rFonts w:ascii="Titillium Web" w:hAnsi="Titillium Web"/>
          <w:color w:val="17324D"/>
          <w:spacing w:val="-20"/>
        </w:rPr>
      </w:pPr>
      <w:r>
        <w:rPr>
          <w:rFonts w:ascii="Titillium Web" w:hAnsi="Titillium Web"/>
          <w:color w:val="17324D"/>
          <w:spacing w:val="-20"/>
        </w:rPr>
        <w:t>Controlli e rilievi sull'amministrazione</w:t>
      </w:r>
    </w:p>
    <w:p w14:paraId="49B49AB6" w14:textId="231AEC8D" w:rsidR="008B026C" w:rsidRPr="008B026C" w:rsidRDefault="008B026C" w:rsidP="008B026C">
      <w:pPr>
        <w:shd w:val="clear" w:color="auto" w:fill="FFFFFF"/>
        <w:spacing w:after="255" w:line="240" w:lineRule="auto"/>
        <w:outlineLvl w:val="1"/>
        <w:rPr>
          <w:rFonts w:ascii="Titillium Web" w:eastAsia="Times New Roman" w:hAnsi="Titillium Web" w:cs="Times New Roman"/>
          <w:b/>
          <w:bCs/>
          <w:color w:val="17324D"/>
          <w:kern w:val="0"/>
          <w:sz w:val="36"/>
          <w:szCs w:val="36"/>
          <w:lang w:eastAsia="it-IT"/>
          <w14:ligatures w14:val="none"/>
        </w:rPr>
      </w:pPr>
    </w:p>
    <w:p w14:paraId="30A00931" w14:textId="77777777" w:rsidR="008B026C" w:rsidRPr="008B026C" w:rsidRDefault="008B026C" w:rsidP="008B026C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8B026C"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  <w:t>La scuola è sottoposta a revisione contabile ex art.6 comma 6 del vigente CCNL e art.40–bis, comma 1 del D.lgs. n.165/2001, da parte del collegio dei revisori dei conti. Il predetto collegio ha formulato, in data 24 aprile 2013 i seguenti rilievi: discordanza fra i residui attivi e passivi di fine 2011 e inizio 2012, nonché sull’avanzo di amministrazione modello J e gli avanzi delle singole voci di bilancio. I chiarimenti e le relazioni prodotte dall’Istituto sono risultati soddisfacenti.</w:t>
      </w:r>
    </w:p>
    <w:p w14:paraId="52026392" w14:textId="77777777" w:rsidR="00041AB4" w:rsidRDefault="00041AB4"/>
    <w:sectPr w:rsidR="00041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6C"/>
    <w:rsid w:val="00041AB4"/>
    <w:rsid w:val="008B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8694"/>
  <w15:chartTrackingRefBased/>
  <w15:docId w15:val="{C9551CF6-0E46-4BB1-849E-30D48B1E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B0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8B0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B026C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8B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663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borri</dc:creator>
  <cp:keywords/>
  <dc:description/>
  <cp:lastModifiedBy>alessandro borri</cp:lastModifiedBy>
  <cp:revision>1</cp:revision>
  <dcterms:created xsi:type="dcterms:W3CDTF">2023-10-16T09:41:00Z</dcterms:created>
  <dcterms:modified xsi:type="dcterms:W3CDTF">2023-10-16T09:41:00Z</dcterms:modified>
</cp:coreProperties>
</file>