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BA4" w14:textId="77777777" w:rsidR="007873CE" w:rsidRPr="007873CE" w:rsidRDefault="007873CE" w:rsidP="007873CE">
      <w:pPr>
        <w:spacing w:before="0" w:after="255" w:line="240" w:lineRule="auto"/>
        <w:outlineLvl w:val="1"/>
        <w:rPr>
          <w:rFonts w:ascii="Times New Roman" w:eastAsia="Times New Roman" w:hAnsi="Times New Roman" w:cs="Times New Roman"/>
          <w:b/>
          <w:bCs/>
          <w:color w:val="17324D"/>
          <w:kern w:val="0"/>
          <w:sz w:val="36"/>
          <w:szCs w:val="36"/>
          <w:lang w:val="it-IT" w:bidi="pa-IN"/>
          <w14:ligatures w14:val="none"/>
        </w:rPr>
      </w:pPr>
      <w:r w:rsidRPr="007873CE">
        <w:rPr>
          <w:rFonts w:ascii="Times New Roman" w:eastAsia="Times New Roman" w:hAnsi="Times New Roman" w:cs="Times New Roman"/>
          <w:b/>
          <w:bCs/>
          <w:color w:val="17324D"/>
          <w:kern w:val="0"/>
          <w:sz w:val="36"/>
          <w:szCs w:val="36"/>
          <w:lang w:val="it-IT" w:bidi="pa-IN"/>
          <w14:ligatures w14:val="none"/>
        </w:rPr>
        <w:t>Descrizione</w:t>
      </w:r>
    </w:p>
    <w:p w14:paraId="2A522EB4" w14:textId="77777777" w:rsidR="007873CE" w:rsidRPr="007873CE" w:rsidRDefault="007873CE" w:rsidP="007873CE">
      <w:pPr>
        <w:spacing w:before="0" w:after="300" w:line="240" w:lineRule="auto"/>
        <w:rPr>
          <w:rFonts w:ascii="Lora" w:eastAsia="Times New Roman" w:hAnsi="Lora" w:cs="Times New Roman"/>
          <w:kern w:val="0"/>
          <w:sz w:val="24"/>
          <w:szCs w:val="24"/>
          <w:lang w:val="it-IT" w:bidi="pa-IN"/>
          <w14:ligatures w14:val="none"/>
        </w:rPr>
      </w:pPr>
      <w:r w:rsidRPr="007873CE">
        <w:rPr>
          <w:rFonts w:ascii="Lora" w:eastAsia="Times New Roman" w:hAnsi="Lora" w:cs="Times New Roman"/>
          <w:kern w:val="0"/>
          <w:sz w:val="24"/>
          <w:szCs w:val="24"/>
          <w:lang w:val="it-IT" w:bidi="pa-IN"/>
          <w14:ligatures w14:val="none"/>
        </w:rPr>
        <w:t>Accedere alle sotto-sezioni attraverso il menu contestuale a sinistra.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412"/>
        <w:gridCol w:w="3720"/>
      </w:tblGrid>
      <w:tr w:rsidR="007873CE" w:rsidRPr="007873CE" w14:paraId="52F9D516" w14:textId="77777777" w:rsidTr="007873CE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DD666FD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Denominazione sotto-sezione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39C936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Riferimento normativo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E8D32A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Contenuti</w:t>
            </w:r>
          </w:p>
        </w:tc>
      </w:tr>
      <w:tr w:rsidR="007873CE" w:rsidRPr="007873CE" w14:paraId="6266F263" w14:textId="77777777" w:rsidTr="007873CE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709D3C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Programma per la trasparenza e l’integrità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4CE462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 xml:space="preserve">Art.10, c.8, </w:t>
            </w:r>
            <w:proofErr w:type="spellStart"/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lett.a</w:t>
            </w:r>
            <w:proofErr w:type="spellEnd"/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) d.lgs. n. 33/2013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E2586D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Programma triennale per la trasparenza e l’integrità e relativo stato di attuazione.</w:t>
            </w:r>
          </w:p>
        </w:tc>
      </w:tr>
      <w:tr w:rsidR="007873CE" w:rsidRPr="007873CE" w14:paraId="4895EFE3" w14:textId="77777777" w:rsidTr="007873CE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6DA0ED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Attestazioni OIV o struttura analoga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C35938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Art. 14, c. 4, lett. g), d.lgs. n. 150/2009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42B13A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Attestazione dell’OIV o di altra struttura analoga nell’assolvimento degli obblighi di pubblicazione.</w:t>
            </w:r>
          </w:p>
        </w:tc>
      </w:tr>
      <w:tr w:rsidR="007873CE" w:rsidRPr="007873CE" w14:paraId="4281D947" w14:textId="77777777" w:rsidTr="007873CE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20AE02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Atti generali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C054B2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Art. 12, c. 1, d.lgs. n. 33/2013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7E25ED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Riferimenti normativi su organizzazione e attività. Atti amministrativi generali. Codice disciplinare e codice di condotta.</w:t>
            </w:r>
          </w:p>
        </w:tc>
      </w:tr>
      <w:tr w:rsidR="007873CE" w:rsidRPr="007873CE" w14:paraId="0F44E98F" w14:textId="77777777" w:rsidTr="007873CE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794D04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Oneri informativi per cittadini e imprese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8C4C38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>Art. 34, d.lgs. n. 33/2013; art. 12, c. 1-bis, d.lgs. n. 33/2013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550245" w14:textId="77777777" w:rsidR="007873CE" w:rsidRPr="007873CE" w:rsidRDefault="007873CE" w:rsidP="007873CE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</w:pPr>
            <w:r w:rsidRPr="007873CE">
              <w:rPr>
                <w:rFonts w:ascii="Titillium Web" w:eastAsia="Times New Roman" w:hAnsi="Titillium Web" w:cs="Times New Roman"/>
                <w:color w:val="19191A"/>
                <w:kern w:val="0"/>
                <w:sz w:val="27"/>
                <w:szCs w:val="27"/>
                <w:shd w:val="clear" w:color="auto" w:fill="F6F7F9"/>
                <w:lang w:val="it-IT" w:bidi="pa-IN"/>
                <w14:ligatures w14:val="none"/>
              </w:rPr>
              <w:t>Oneri informativi per cittadini e imprese. Scadenzario obblighi amministrativi.</w:t>
            </w:r>
            <w:r w:rsidRPr="007873CE"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val="it-IT" w:bidi="pa-IN"/>
                <w14:ligatures w14:val="none"/>
              </w:rPr>
              <w:t xml:space="preserve"> </w:t>
            </w:r>
          </w:p>
        </w:tc>
      </w:tr>
    </w:tbl>
    <w:p w14:paraId="77FB20A0" w14:textId="77777777" w:rsidR="00DE673F" w:rsidRDefault="00DE673F"/>
    <w:sectPr w:rsidR="00DE6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E"/>
    <w:rsid w:val="00482B38"/>
    <w:rsid w:val="007873CE"/>
    <w:rsid w:val="00DE673F"/>
    <w:rsid w:val="00E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2DFF"/>
  <w15:chartTrackingRefBased/>
  <w15:docId w15:val="{ED3C425D-0785-4460-B04C-CA51EE1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it" w:eastAsia="it-IT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EB0"/>
  </w:style>
  <w:style w:type="paragraph" w:styleId="Titolo1">
    <w:name w:val="heading 1"/>
    <w:basedOn w:val="Normale"/>
    <w:next w:val="Normale"/>
    <w:link w:val="Titolo1Carattere"/>
    <w:uiPriority w:val="9"/>
    <w:qFormat/>
    <w:rsid w:val="00E81E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E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1E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1E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1E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1E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1E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1E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1E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E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EB0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1EB0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1EB0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1EB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1EB0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1EB0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1EB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81E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1E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1EB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E81EB0"/>
    <w:rPr>
      <w:b/>
      <w:bCs/>
    </w:rPr>
  </w:style>
  <w:style w:type="character" w:styleId="Enfasicorsivo">
    <w:name w:val="Emphasis"/>
    <w:uiPriority w:val="20"/>
    <w:qFormat/>
    <w:rsid w:val="00E81EB0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E81EB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1EB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1EB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1EB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1EB0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E81EB0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E81EB0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E81EB0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E81EB0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E81EB0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1EB0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7873C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bidi="pa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88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2023-10-16T11:04:00Z</dcterms:created>
  <dcterms:modified xsi:type="dcterms:W3CDTF">2023-10-16T11:04:00Z</dcterms:modified>
</cp:coreProperties>
</file>